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70A" w:rsidRPr="00E366D2" w:rsidRDefault="00CB770A" w:rsidP="00CB770A">
      <w:pPr>
        <w:rPr>
          <w:rFonts w:ascii="Calibri" w:hAnsi="Calibri" w:cs="Calibri"/>
          <w:color w:val="333333"/>
        </w:rPr>
      </w:pPr>
    </w:p>
    <w:p w:rsidR="00CB770A" w:rsidRPr="00E366D2" w:rsidRDefault="00CB770A" w:rsidP="00CB770A">
      <w:pPr>
        <w:jc w:val="center"/>
        <w:rPr>
          <w:rFonts w:ascii="Calibri" w:hAnsi="Calibri" w:cs="Calibri"/>
          <w:b/>
        </w:rPr>
      </w:pPr>
    </w:p>
    <w:p w:rsidR="00CB770A" w:rsidRPr="002F7057" w:rsidRDefault="00CB770A" w:rsidP="00CB770A">
      <w:pPr>
        <w:jc w:val="center"/>
        <w:rPr>
          <w:rFonts w:ascii="Calibri" w:hAnsi="Calibri" w:cs="Calibri"/>
          <w:b/>
        </w:rPr>
      </w:pPr>
      <w:r w:rsidRPr="002F7057">
        <w:rPr>
          <w:rFonts w:ascii="Calibri" w:hAnsi="Calibri" w:cs="Calibri"/>
          <w:b/>
        </w:rPr>
        <w:t>CONSELHO ESTADUAL DO MEIO AMBIENTE – CONSEMA</w:t>
      </w:r>
    </w:p>
    <w:p w:rsidR="007D2B6B" w:rsidRDefault="007D2B6B" w:rsidP="008225F7">
      <w:pPr>
        <w:jc w:val="both"/>
        <w:rPr>
          <w:rFonts w:ascii="Calibri" w:hAnsi="Calibri" w:cs="Calibri"/>
          <w:sz w:val="22"/>
          <w:szCs w:val="22"/>
        </w:rPr>
      </w:pPr>
    </w:p>
    <w:p w:rsidR="00B17996" w:rsidRPr="00B17996" w:rsidRDefault="00B17996" w:rsidP="007D2B6B">
      <w:pPr>
        <w:jc w:val="both"/>
        <w:rPr>
          <w:rFonts w:ascii="Calibri" w:hAnsi="Calibri" w:cs="Calibri"/>
          <w:b/>
          <w:sz w:val="22"/>
          <w:szCs w:val="22"/>
        </w:rPr>
      </w:pPr>
      <w:r w:rsidRPr="00B17996">
        <w:rPr>
          <w:rFonts w:ascii="Calibri" w:hAnsi="Calibri" w:cs="Calibri"/>
          <w:b/>
          <w:sz w:val="22"/>
          <w:szCs w:val="22"/>
        </w:rPr>
        <w:t>Processo n. 589375/2010.</w:t>
      </w:r>
    </w:p>
    <w:p w:rsidR="00B17996" w:rsidRPr="00B17996" w:rsidRDefault="00B17996" w:rsidP="007D2B6B">
      <w:pPr>
        <w:jc w:val="both"/>
        <w:rPr>
          <w:rFonts w:ascii="Calibri" w:hAnsi="Calibri" w:cs="Calibri"/>
          <w:sz w:val="22"/>
          <w:szCs w:val="22"/>
        </w:rPr>
      </w:pPr>
      <w:r w:rsidRPr="00B17996">
        <w:rPr>
          <w:rFonts w:ascii="Calibri" w:hAnsi="Calibri" w:cs="Calibri"/>
          <w:b/>
          <w:sz w:val="22"/>
          <w:szCs w:val="22"/>
        </w:rPr>
        <w:t xml:space="preserve">Recorrente - </w:t>
      </w:r>
      <w:proofErr w:type="spellStart"/>
      <w:r w:rsidR="007D2B6B" w:rsidRPr="00B17996">
        <w:rPr>
          <w:rFonts w:ascii="Calibri" w:hAnsi="Calibri" w:cs="Calibri"/>
          <w:b/>
          <w:sz w:val="22"/>
          <w:szCs w:val="22"/>
        </w:rPr>
        <w:t>Filadelfo</w:t>
      </w:r>
      <w:proofErr w:type="spellEnd"/>
      <w:r w:rsidR="007D2B6B" w:rsidRPr="00B17996">
        <w:rPr>
          <w:rFonts w:ascii="Calibri" w:hAnsi="Calibri" w:cs="Calibri"/>
          <w:b/>
          <w:sz w:val="22"/>
          <w:szCs w:val="22"/>
        </w:rPr>
        <w:t xml:space="preserve"> dos Reis Dias.</w:t>
      </w:r>
      <w:r w:rsidR="007D2B6B" w:rsidRPr="00B17996">
        <w:rPr>
          <w:rFonts w:ascii="Calibri" w:hAnsi="Calibri" w:cs="Calibri"/>
          <w:sz w:val="22"/>
          <w:szCs w:val="22"/>
        </w:rPr>
        <w:t xml:space="preserve"> </w:t>
      </w:r>
    </w:p>
    <w:p w:rsidR="00B17996" w:rsidRPr="00B17996" w:rsidRDefault="002F2FA6" w:rsidP="007D2B6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Auto de Infração n. 125</w:t>
      </w:r>
      <w:bookmarkStart w:id="0" w:name="_GoBack"/>
      <w:bookmarkEnd w:id="0"/>
      <w:r w:rsidR="00B17996" w:rsidRPr="00B17996">
        <w:rPr>
          <w:rFonts w:ascii="Calibri" w:hAnsi="Calibri" w:cs="Calibri"/>
          <w:sz w:val="22"/>
          <w:szCs w:val="22"/>
        </w:rPr>
        <w:t>214, de 30/07/2010.</w:t>
      </w:r>
    </w:p>
    <w:p w:rsidR="00B17996" w:rsidRPr="00B17996" w:rsidRDefault="007D2B6B" w:rsidP="007D2B6B">
      <w:pPr>
        <w:jc w:val="both"/>
        <w:rPr>
          <w:rFonts w:ascii="Calibri" w:hAnsi="Calibri" w:cs="Calibri"/>
          <w:sz w:val="22"/>
          <w:szCs w:val="22"/>
        </w:rPr>
      </w:pPr>
      <w:r w:rsidRPr="00B17996">
        <w:rPr>
          <w:rFonts w:ascii="Calibri" w:hAnsi="Calibri" w:cs="Calibri"/>
          <w:sz w:val="22"/>
          <w:szCs w:val="22"/>
        </w:rPr>
        <w:t xml:space="preserve">Relator – William Khalil – CREA. </w:t>
      </w:r>
    </w:p>
    <w:p w:rsidR="007D2B6B" w:rsidRPr="00B17996" w:rsidRDefault="007D2B6B" w:rsidP="007D2B6B">
      <w:pPr>
        <w:jc w:val="both"/>
        <w:rPr>
          <w:rFonts w:ascii="Calibri" w:hAnsi="Calibri" w:cs="Calibri"/>
          <w:sz w:val="22"/>
          <w:szCs w:val="22"/>
        </w:rPr>
      </w:pPr>
      <w:r w:rsidRPr="00B17996">
        <w:rPr>
          <w:rFonts w:ascii="Calibri" w:hAnsi="Calibri" w:cs="Calibri"/>
          <w:sz w:val="22"/>
          <w:szCs w:val="22"/>
        </w:rPr>
        <w:t xml:space="preserve">Advogados – Geraldo Umbelino Neto – OAB/MT 10.209 e Alexandre </w:t>
      </w:r>
      <w:proofErr w:type="spellStart"/>
      <w:r w:rsidRPr="00B17996">
        <w:rPr>
          <w:rFonts w:ascii="Calibri" w:hAnsi="Calibri" w:cs="Calibri"/>
          <w:sz w:val="22"/>
          <w:szCs w:val="22"/>
        </w:rPr>
        <w:t>Pacher</w:t>
      </w:r>
      <w:proofErr w:type="spellEnd"/>
      <w:r w:rsidRPr="00B17996">
        <w:rPr>
          <w:rFonts w:ascii="Calibri" w:hAnsi="Calibri" w:cs="Calibri"/>
          <w:sz w:val="22"/>
          <w:szCs w:val="22"/>
        </w:rPr>
        <w:t xml:space="preserve"> – OAB/MT 14.421.</w:t>
      </w:r>
      <w:r w:rsidR="00B17996" w:rsidRPr="00B17996">
        <w:rPr>
          <w:rFonts w:ascii="Calibri" w:hAnsi="Calibri" w:cs="Calibri"/>
          <w:sz w:val="22"/>
          <w:szCs w:val="22"/>
        </w:rPr>
        <w:t xml:space="preserve"> </w:t>
      </w:r>
    </w:p>
    <w:p w:rsidR="008225F7" w:rsidRPr="00B17996" w:rsidRDefault="008225F7" w:rsidP="008225F7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2ª Junta de Julgamento de Recursos</w:t>
      </w:r>
    </w:p>
    <w:p w:rsidR="00FF079E" w:rsidRPr="008225F7" w:rsidRDefault="00FF079E" w:rsidP="00EF5BF6">
      <w:pPr>
        <w:jc w:val="both"/>
        <w:rPr>
          <w:rFonts w:ascii="Calibri" w:hAnsi="Calibri" w:cs="Calibri"/>
          <w:sz w:val="22"/>
          <w:szCs w:val="22"/>
        </w:rPr>
      </w:pPr>
    </w:p>
    <w:p w:rsidR="00E752A7" w:rsidRDefault="00EF34C0" w:rsidP="00966392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Acórdão – 036</w:t>
      </w:r>
      <w:r w:rsidR="00C305AA">
        <w:rPr>
          <w:rFonts w:ascii="Calibri" w:hAnsi="Calibri" w:cs="Calibri"/>
          <w:b/>
          <w:sz w:val="22"/>
          <w:szCs w:val="22"/>
        </w:rPr>
        <w:t>/2021</w:t>
      </w:r>
    </w:p>
    <w:p w:rsidR="00B17996" w:rsidRDefault="00B17996" w:rsidP="00966392">
      <w:pPr>
        <w:jc w:val="center"/>
        <w:rPr>
          <w:rFonts w:ascii="Calibri" w:hAnsi="Calibri" w:cs="Calibri"/>
          <w:b/>
          <w:sz w:val="22"/>
          <w:szCs w:val="22"/>
        </w:rPr>
      </w:pPr>
    </w:p>
    <w:p w:rsidR="00B17996" w:rsidRPr="006F6550" w:rsidRDefault="006F6550" w:rsidP="006F6550">
      <w:pPr>
        <w:jc w:val="both"/>
        <w:rPr>
          <w:rFonts w:ascii="Calibri" w:hAnsi="Calibri" w:cs="Calibri"/>
          <w:b/>
          <w:sz w:val="22"/>
          <w:szCs w:val="22"/>
        </w:rPr>
      </w:pPr>
      <w:r w:rsidRPr="006F6550">
        <w:rPr>
          <w:rFonts w:ascii="Calibri" w:hAnsi="Calibri" w:cs="Calibri"/>
          <w:sz w:val="22"/>
          <w:szCs w:val="22"/>
        </w:rPr>
        <w:t>Auto de Infração n. 152214, de 30/07/2010. Por cortar 40 (quarenta) árvores em área considerada de preservação permanente sem autorização do órgão ambiental competente, conforme Auto de Inspeção n. 144406, de 30/07/2010. Decisão Administrativa n. 223/SPA/SEMA/2014, pela homologação do Auto de Infração n. 152214, de 30/07/2010, arbitrando multa de R$ 20.000,00 (vinte mil reais), com fulcro no art. 44 do Decreto Federal 6.514/08. Requer o recorrente seja o presente recurso provido em todos os seus termos e acolhida a matéria de fato e de direito alegada, para reformar a decisão administrativa no intuito de anular a decisão proferida e cancelar o auto de infração. Seja deferido PRAD – Plano de Recuperação de Áreas Degradadas ou Projeto de Compensação e firmado TAC ou TCC, sejam concedidos os benefícios do art. 60 “caput” - §1º, 2º e 3º do Decreto Federal n. 3.179/99, art. 127 “caput” - §1º, 2º e 3º da Lei Complementar n. 232/2005, suspendendo o trâmite do Auto de Infração, reduzindo a multa com desconto de 90% (noventa por cento).</w:t>
      </w:r>
      <w:r>
        <w:rPr>
          <w:rFonts w:ascii="Calibri" w:hAnsi="Calibri" w:cs="Calibri"/>
          <w:sz w:val="22"/>
          <w:szCs w:val="22"/>
        </w:rPr>
        <w:t xml:space="preserve"> Recurso provido. </w:t>
      </w:r>
    </w:p>
    <w:p w:rsidR="0056733F" w:rsidRPr="0056733F" w:rsidRDefault="0056733F" w:rsidP="0056733F">
      <w:pPr>
        <w:jc w:val="both"/>
        <w:rPr>
          <w:rFonts w:ascii="Calibri" w:hAnsi="Calibri" w:cs="Calibri"/>
          <w:sz w:val="22"/>
          <w:szCs w:val="22"/>
        </w:rPr>
      </w:pPr>
    </w:p>
    <w:p w:rsidR="006F6550" w:rsidRPr="001E1EC2" w:rsidRDefault="00CB770A" w:rsidP="006F6550">
      <w:pPr>
        <w:jc w:val="both"/>
        <w:rPr>
          <w:rFonts w:ascii="Calibri" w:hAnsi="Calibri" w:cs="Calibri"/>
          <w:sz w:val="28"/>
          <w:szCs w:val="28"/>
        </w:rPr>
      </w:pPr>
      <w:r w:rsidRPr="00966392">
        <w:rPr>
          <w:rFonts w:ascii="Calibri" w:hAnsi="Calibri" w:cs="Calibri"/>
          <w:sz w:val="21"/>
          <w:szCs w:val="21"/>
        </w:rPr>
        <w:t>Vistos, relatados e discu</w:t>
      </w:r>
      <w:r w:rsidR="00BC74CB" w:rsidRPr="00966392">
        <w:rPr>
          <w:rFonts w:ascii="Calibri" w:hAnsi="Calibri" w:cs="Calibri"/>
          <w:sz w:val="21"/>
          <w:szCs w:val="21"/>
        </w:rPr>
        <w:t xml:space="preserve">tidos, decidiram os membros da </w:t>
      </w:r>
      <w:r w:rsidR="00CA7D57">
        <w:rPr>
          <w:rFonts w:ascii="Calibri" w:hAnsi="Calibri" w:cs="Calibri"/>
          <w:sz w:val="21"/>
          <w:szCs w:val="21"/>
        </w:rPr>
        <w:t>2</w:t>
      </w:r>
      <w:r w:rsidRPr="00966392">
        <w:rPr>
          <w:rFonts w:ascii="Calibri" w:hAnsi="Calibri" w:cs="Calibri"/>
          <w:sz w:val="21"/>
          <w:szCs w:val="21"/>
        </w:rPr>
        <w:t xml:space="preserve">ª </w:t>
      </w:r>
      <w:r w:rsidR="006F6EE3" w:rsidRPr="00966392">
        <w:rPr>
          <w:rFonts w:ascii="Calibri" w:hAnsi="Calibri" w:cs="Calibri"/>
          <w:sz w:val="21"/>
          <w:szCs w:val="21"/>
        </w:rPr>
        <w:t>Junta de Julgamento de Recurso</w:t>
      </w:r>
      <w:r w:rsidR="000D6BBB" w:rsidRPr="00966392">
        <w:rPr>
          <w:rFonts w:ascii="Calibri" w:hAnsi="Calibri" w:cs="Calibri"/>
          <w:sz w:val="21"/>
          <w:szCs w:val="21"/>
        </w:rPr>
        <w:t xml:space="preserve">s, </w:t>
      </w:r>
      <w:r w:rsidR="00CC73E4">
        <w:rPr>
          <w:rFonts w:ascii="Calibri" w:hAnsi="Calibri" w:cs="Calibri"/>
          <w:sz w:val="21"/>
          <w:szCs w:val="21"/>
        </w:rPr>
        <w:t xml:space="preserve">por </w:t>
      </w:r>
      <w:r w:rsidR="008225F7">
        <w:rPr>
          <w:rFonts w:ascii="Calibri" w:hAnsi="Calibri" w:cs="Calibri"/>
          <w:sz w:val="21"/>
          <w:szCs w:val="21"/>
        </w:rPr>
        <w:t>unanimidade</w:t>
      </w:r>
      <w:r w:rsidR="00532C11">
        <w:rPr>
          <w:rFonts w:ascii="Calibri" w:hAnsi="Calibri" w:cs="Calibri"/>
          <w:sz w:val="21"/>
          <w:szCs w:val="21"/>
        </w:rPr>
        <w:t>, acolher</w:t>
      </w:r>
      <w:r w:rsidR="00CC73E4">
        <w:rPr>
          <w:rFonts w:ascii="Calibri" w:hAnsi="Calibri" w:cs="Calibri"/>
          <w:sz w:val="21"/>
          <w:szCs w:val="21"/>
        </w:rPr>
        <w:t xml:space="preserve"> </w:t>
      </w:r>
      <w:r w:rsidR="00351A1F" w:rsidRPr="00351A1F">
        <w:rPr>
          <w:rFonts w:ascii="Calibri" w:hAnsi="Calibri" w:cs="Calibri"/>
          <w:sz w:val="22"/>
          <w:szCs w:val="22"/>
        </w:rPr>
        <w:t xml:space="preserve">o voto </w:t>
      </w:r>
      <w:r w:rsidR="006F6550">
        <w:rPr>
          <w:rFonts w:ascii="Calibri" w:hAnsi="Calibri" w:cs="Calibri"/>
          <w:sz w:val="22"/>
          <w:szCs w:val="22"/>
        </w:rPr>
        <w:t>do relator</w:t>
      </w:r>
      <w:r w:rsidR="008225F7">
        <w:rPr>
          <w:rFonts w:ascii="Calibri" w:hAnsi="Calibri" w:cs="Calibri"/>
          <w:sz w:val="22"/>
          <w:szCs w:val="22"/>
        </w:rPr>
        <w:t>,</w:t>
      </w:r>
      <w:r w:rsidR="008225F7" w:rsidRPr="006F6550">
        <w:rPr>
          <w:rFonts w:ascii="Calibri" w:hAnsi="Calibri" w:cs="Calibri"/>
          <w:sz w:val="22"/>
          <w:szCs w:val="22"/>
        </w:rPr>
        <w:t xml:space="preserve"> </w:t>
      </w:r>
      <w:r w:rsidR="006F6550" w:rsidRPr="006F6550">
        <w:rPr>
          <w:rFonts w:ascii="Calibri" w:hAnsi="Calibri" w:cs="Calibri"/>
          <w:sz w:val="22"/>
          <w:szCs w:val="22"/>
        </w:rPr>
        <w:t xml:space="preserve">e na espécie, reconhecer em vista de ser matéria de ordem pública – a prescrição intercorrente do processo administrativo n. 589375/2010. Como é de conhecimento, os despachos internos, meramente destinados a encaminhar os autos de departamentos a outros, não têm o condão de interromper o prazo prescricional, devido à ausência do elemento investigativo, instrutório ou </w:t>
      </w:r>
      <w:proofErr w:type="spellStart"/>
      <w:r w:rsidR="006F6550" w:rsidRPr="006F6550">
        <w:rPr>
          <w:rFonts w:ascii="Calibri" w:hAnsi="Calibri" w:cs="Calibri"/>
          <w:sz w:val="22"/>
          <w:szCs w:val="22"/>
        </w:rPr>
        <w:t>decisional</w:t>
      </w:r>
      <w:proofErr w:type="spellEnd"/>
      <w:r w:rsidR="006F6550" w:rsidRPr="006F6550">
        <w:rPr>
          <w:rFonts w:ascii="Calibri" w:hAnsi="Calibri" w:cs="Calibri"/>
          <w:sz w:val="22"/>
          <w:szCs w:val="22"/>
        </w:rPr>
        <w:t>. Todos os atos, no trâmite processual, que não pretenda o desnude dos fatos, não podem ser utilizados para interromper o prazo prescricional intercorrente de 3 (três) anos, sob pena de, como no caso concreto, verificar-se um processo que, desde a protocolização do recurso administrativo, protelou por mais de 5 (cinco) anos, para o julgamento da irresignação. Nesse sentido, aplica-se o art. 22, II e § único do Decreto 6.514/08. Face ao exposto, julgamos extinto o processo administrativo, reconhecendo a incidência do instituto da prescrição intercorrente trienal no bojo dos autos, e, por decorrência cancelamos a multa de R$ 20.000,00 (vinte mil reais) arbitrada na lavratura do auto de infração e, ratificada na decisão administrativa, com o devido arquivamento, contudo, não se exime o administrado a reparar os danos ao meio ambiente, a rigor do art. 225 da Constituição Federal, art. 21, § 4 do Decreto Federal 6.514/08.</w:t>
      </w:r>
    </w:p>
    <w:p w:rsidR="008225F7" w:rsidRPr="00CD68E4" w:rsidRDefault="008225F7" w:rsidP="00CD68E4">
      <w:pPr>
        <w:jc w:val="both"/>
        <w:rPr>
          <w:rFonts w:ascii="Calibri" w:hAnsi="Calibri" w:cs="Calibri"/>
          <w:sz w:val="22"/>
          <w:szCs w:val="22"/>
        </w:rPr>
      </w:pPr>
    </w:p>
    <w:p w:rsidR="00CB770A" w:rsidRPr="00CD68E4" w:rsidRDefault="00CB770A" w:rsidP="00CB770A">
      <w:pPr>
        <w:jc w:val="both"/>
        <w:rPr>
          <w:rFonts w:ascii="Calibri" w:hAnsi="Calibri" w:cs="Calibri"/>
          <w:sz w:val="22"/>
          <w:szCs w:val="22"/>
        </w:rPr>
      </w:pPr>
      <w:r w:rsidRPr="00CD68E4">
        <w:rPr>
          <w:rFonts w:ascii="Calibri" w:hAnsi="Calibri" w:cs="Calibri"/>
          <w:sz w:val="22"/>
          <w:szCs w:val="22"/>
        </w:rPr>
        <w:t>Presentes à votação os seguintes membros:</w:t>
      </w:r>
    </w:p>
    <w:p w:rsidR="00392B12" w:rsidRPr="00966392" w:rsidRDefault="00CA7D57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César Esteves Soares</w:t>
      </w:r>
    </w:p>
    <w:p w:rsidR="00FF079E" w:rsidRPr="00966392" w:rsidRDefault="00CA7D57" w:rsidP="00CB770A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IBAMA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Marcos Felipe </w:t>
      </w:r>
      <w:proofErr w:type="spellStart"/>
      <w:r>
        <w:rPr>
          <w:rFonts w:ascii="Calibri" w:hAnsi="Calibri" w:cs="Calibri"/>
          <w:b/>
          <w:sz w:val="21"/>
          <w:szCs w:val="21"/>
        </w:rPr>
        <w:t>Verhalen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Freitas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SEDUC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Adelayne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</w:t>
      </w:r>
      <w:proofErr w:type="spellStart"/>
      <w:r>
        <w:rPr>
          <w:rFonts w:ascii="Calibri" w:hAnsi="Calibri" w:cs="Calibri"/>
          <w:b/>
          <w:sz w:val="21"/>
          <w:szCs w:val="21"/>
        </w:rPr>
        <w:t>Bazzano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de Magalhães</w:t>
      </w:r>
    </w:p>
    <w:p w:rsidR="00CB770A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da</w:t>
      </w:r>
      <w:r w:rsidR="00CA7D57">
        <w:rPr>
          <w:rFonts w:ascii="Calibri" w:hAnsi="Calibri" w:cs="Calibri"/>
          <w:sz w:val="21"/>
          <w:szCs w:val="21"/>
        </w:rPr>
        <w:t xml:space="preserve"> SES</w:t>
      </w:r>
    </w:p>
    <w:p w:rsidR="009325E1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William Khalil</w:t>
      </w: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CREA</w:t>
      </w:r>
    </w:p>
    <w:p w:rsidR="00C60BAD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C25848" w:rsidRPr="00966392" w:rsidRDefault="00BC74CB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 xml:space="preserve">Representante da </w:t>
      </w:r>
      <w:r w:rsidR="00CA7D57">
        <w:rPr>
          <w:rFonts w:ascii="Calibri" w:hAnsi="Calibri" w:cs="Calibri"/>
          <w:sz w:val="21"/>
          <w:szCs w:val="21"/>
        </w:rPr>
        <w:t>FECOMÉRCIO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proofErr w:type="spellStart"/>
      <w:r>
        <w:rPr>
          <w:rFonts w:ascii="Calibri" w:hAnsi="Calibri" w:cs="Calibri"/>
          <w:b/>
          <w:sz w:val="21"/>
          <w:szCs w:val="21"/>
        </w:rPr>
        <w:t>Lediana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Benedita de Oliveira</w:t>
      </w:r>
    </w:p>
    <w:p w:rsidR="00C25848" w:rsidRPr="00966392" w:rsidRDefault="00C25848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</w:t>
      </w:r>
      <w:r w:rsidR="00BC74CB" w:rsidRPr="00966392">
        <w:rPr>
          <w:rFonts w:ascii="Calibri" w:hAnsi="Calibri" w:cs="Calibri"/>
          <w:sz w:val="21"/>
          <w:szCs w:val="21"/>
        </w:rPr>
        <w:t>resentante d</w:t>
      </w:r>
      <w:r w:rsidR="00CA7D57">
        <w:rPr>
          <w:rFonts w:ascii="Calibri" w:hAnsi="Calibri" w:cs="Calibri"/>
          <w:sz w:val="21"/>
          <w:szCs w:val="21"/>
        </w:rPr>
        <w:t>a FEPESC</w:t>
      </w:r>
    </w:p>
    <w:p w:rsidR="00C25848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Gisele Gaudêncio Alves da Silva</w:t>
      </w:r>
    </w:p>
    <w:p w:rsidR="00FF079E" w:rsidRDefault="00BC74CB" w:rsidP="00FF079E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Representante d</w:t>
      </w:r>
      <w:r w:rsidR="00CA7D57">
        <w:rPr>
          <w:rFonts w:ascii="Calibri" w:hAnsi="Calibri" w:cs="Calibri"/>
          <w:sz w:val="21"/>
          <w:szCs w:val="21"/>
        </w:rPr>
        <w:t>o ITEEC</w:t>
      </w:r>
    </w:p>
    <w:p w:rsidR="00CA7D57" w:rsidRDefault="003C6558" w:rsidP="00FF079E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>Leonardo Gomes Bressan</w:t>
      </w:r>
      <w:r w:rsidR="00CA7D57">
        <w:rPr>
          <w:rFonts w:ascii="Calibri" w:hAnsi="Calibri" w:cs="Calibri"/>
          <w:b/>
          <w:sz w:val="21"/>
          <w:szCs w:val="21"/>
        </w:rPr>
        <w:t>e</w:t>
      </w:r>
    </w:p>
    <w:p w:rsidR="00CA7D57" w:rsidRPr="00CA7D57" w:rsidRDefault="00CA7D57" w:rsidP="00FF079E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Representante do AÇÃO VERDE</w:t>
      </w:r>
    </w:p>
    <w:p w:rsidR="00CB770A" w:rsidRPr="00966392" w:rsidRDefault="00CB770A" w:rsidP="00CB770A">
      <w:pPr>
        <w:jc w:val="both"/>
        <w:rPr>
          <w:rFonts w:ascii="Calibri" w:hAnsi="Calibri" w:cs="Calibri"/>
          <w:sz w:val="21"/>
          <w:szCs w:val="21"/>
        </w:rPr>
      </w:pPr>
      <w:r w:rsidRPr="00966392">
        <w:rPr>
          <w:rFonts w:ascii="Calibri" w:hAnsi="Calibri" w:cs="Calibri"/>
          <w:sz w:val="21"/>
          <w:szCs w:val="21"/>
        </w:rPr>
        <w:t>Cuiabá,</w:t>
      </w:r>
      <w:r w:rsidR="005614B8" w:rsidRPr="00966392">
        <w:rPr>
          <w:rFonts w:ascii="Calibri" w:hAnsi="Calibri" w:cs="Calibri"/>
          <w:sz w:val="21"/>
          <w:szCs w:val="21"/>
        </w:rPr>
        <w:t xml:space="preserve"> </w:t>
      </w:r>
      <w:r w:rsidR="00CA7D57">
        <w:rPr>
          <w:rFonts w:ascii="Calibri" w:hAnsi="Calibri" w:cs="Calibri"/>
          <w:sz w:val="21"/>
          <w:szCs w:val="21"/>
        </w:rPr>
        <w:t>28</w:t>
      </w:r>
      <w:r w:rsidR="009325E1" w:rsidRPr="00966392">
        <w:rPr>
          <w:rFonts w:ascii="Calibri" w:hAnsi="Calibri" w:cs="Calibri"/>
          <w:sz w:val="21"/>
          <w:szCs w:val="21"/>
        </w:rPr>
        <w:t xml:space="preserve"> de maio</w:t>
      </w:r>
      <w:r w:rsidR="00C25848" w:rsidRPr="00966392">
        <w:rPr>
          <w:rFonts w:ascii="Calibri" w:hAnsi="Calibri" w:cs="Calibri"/>
          <w:sz w:val="21"/>
          <w:szCs w:val="21"/>
        </w:rPr>
        <w:t xml:space="preserve"> de 2021</w:t>
      </w:r>
      <w:r w:rsidR="00AE0F4F" w:rsidRPr="00966392">
        <w:rPr>
          <w:rFonts w:ascii="Calibri" w:hAnsi="Calibri" w:cs="Calibri"/>
          <w:sz w:val="21"/>
          <w:szCs w:val="21"/>
        </w:rPr>
        <w:t>.</w:t>
      </w:r>
    </w:p>
    <w:p w:rsidR="009325E1" w:rsidRPr="00966392" w:rsidRDefault="009325E1" w:rsidP="00CB770A">
      <w:pPr>
        <w:jc w:val="both"/>
        <w:rPr>
          <w:rFonts w:ascii="Calibri" w:hAnsi="Calibri" w:cs="Calibri"/>
          <w:sz w:val="21"/>
          <w:szCs w:val="21"/>
        </w:rPr>
      </w:pPr>
    </w:p>
    <w:p w:rsidR="00CB770A" w:rsidRPr="00966392" w:rsidRDefault="00CA7D57" w:rsidP="00CB770A">
      <w:pPr>
        <w:jc w:val="both"/>
        <w:rPr>
          <w:rFonts w:ascii="Calibri" w:hAnsi="Calibri" w:cs="Calibri"/>
          <w:b/>
          <w:sz w:val="21"/>
          <w:szCs w:val="21"/>
        </w:rPr>
      </w:pPr>
      <w:r>
        <w:rPr>
          <w:rFonts w:ascii="Calibri" w:hAnsi="Calibri" w:cs="Calibri"/>
          <w:b/>
          <w:sz w:val="21"/>
          <w:szCs w:val="21"/>
        </w:rPr>
        <w:t xml:space="preserve">André </w:t>
      </w:r>
      <w:proofErr w:type="spellStart"/>
      <w:r>
        <w:rPr>
          <w:rFonts w:ascii="Calibri" w:hAnsi="Calibri" w:cs="Calibri"/>
          <w:b/>
          <w:sz w:val="21"/>
          <w:szCs w:val="21"/>
        </w:rPr>
        <w:t>Stumpf</w:t>
      </w:r>
      <w:proofErr w:type="spellEnd"/>
      <w:r>
        <w:rPr>
          <w:rFonts w:ascii="Calibri" w:hAnsi="Calibri" w:cs="Calibri"/>
          <w:b/>
          <w:sz w:val="21"/>
          <w:szCs w:val="21"/>
        </w:rPr>
        <w:t xml:space="preserve"> Jacob Gonçalves</w:t>
      </w:r>
    </w:p>
    <w:p w:rsidR="00415090" w:rsidRPr="00966392" w:rsidRDefault="00CB770A" w:rsidP="00C10231">
      <w:pPr>
        <w:jc w:val="both"/>
        <w:rPr>
          <w:rFonts w:ascii="Calibri" w:hAnsi="Calibri" w:cs="Calibri"/>
          <w:b/>
          <w:sz w:val="21"/>
          <w:szCs w:val="21"/>
        </w:rPr>
      </w:pPr>
      <w:r w:rsidRPr="00966392">
        <w:rPr>
          <w:rFonts w:ascii="Calibri" w:hAnsi="Calibri" w:cs="Calibri"/>
          <w:b/>
          <w:sz w:val="21"/>
          <w:szCs w:val="21"/>
        </w:rPr>
        <w:t xml:space="preserve"> </w:t>
      </w:r>
      <w:r w:rsidR="005614B8" w:rsidRPr="00966392">
        <w:rPr>
          <w:rFonts w:ascii="Calibri" w:hAnsi="Calibri" w:cs="Calibri"/>
          <w:b/>
          <w:sz w:val="21"/>
          <w:szCs w:val="21"/>
        </w:rPr>
        <w:t xml:space="preserve">       Presidente da </w:t>
      </w:r>
      <w:r w:rsidR="00CA7D57">
        <w:rPr>
          <w:rFonts w:ascii="Calibri" w:hAnsi="Calibri" w:cs="Calibri"/>
          <w:b/>
          <w:sz w:val="21"/>
          <w:szCs w:val="21"/>
        </w:rPr>
        <w:t>2</w:t>
      </w:r>
      <w:r w:rsidRPr="00966392">
        <w:rPr>
          <w:rFonts w:ascii="Calibri" w:hAnsi="Calibri" w:cs="Calibri"/>
          <w:b/>
          <w:sz w:val="21"/>
          <w:szCs w:val="21"/>
        </w:rPr>
        <w:t>ª J.J.R.</w:t>
      </w:r>
    </w:p>
    <w:sectPr w:rsidR="00415090" w:rsidRPr="00966392" w:rsidSect="002A435F">
      <w:pgSz w:w="11906" w:h="16838"/>
      <w:pgMar w:top="28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A"/>
    <w:rsid w:val="000012A0"/>
    <w:rsid w:val="00010C89"/>
    <w:rsid w:val="00023A56"/>
    <w:rsid w:val="00045585"/>
    <w:rsid w:val="00053617"/>
    <w:rsid w:val="00053E01"/>
    <w:rsid w:val="0006041D"/>
    <w:rsid w:val="00064698"/>
    <w:rsid w:val="00065325"/>
    <w:rsid w:val="00093F28"/>
    <w:rsid w:val="000A091B"/>
    <w:rsid w:val="000D25F2"/>
    <w:rsid w:val="000D6BBB"/>
    <w:rsid w:val="000E2616"/>
    <w:rsid w:val="000E30FF"/>
    <w:rsid w:val="000F14C4"/>
    <w:rsid w:val="000F1EBF"/>
    <w:rsid w:val="00113654"/>
    <w:rsid w:val="00120D3E"/>
    <w:rsid w:val="0013745C"/>
    <w:rsid w:val="00142FA4"/>
    <w:rsid w:val="00146231"/>
    <w:rsid w:val="00156EE8"/>
    <w:rsid w:val="00163398"/>
    <w:rsid w:val="00195194"/>
    <w:rsid w:val="001A0A3B"/>
    <w:rsid w:val="001B41C5"/>
    <w:rsid w:val="001B688B"/>
    <w:rsid w:val="001B70F0"/>
    <w:rsid w:val="001D0B8C"/>
    <w:rsid w:val="001D208A"/>
    <w:rsid w:val="001D3B89"/>
    <w:rsid w:val="001E6D5D"/>
    <w:rsid w:val="0022180E"/>
    <w:rsid w:val="002450C2"/>
    <w:rsid w:val="00245A9C"/>
    <w:rsid w:val="00246110"/>
    <w:rsid w:val="002742C9"/>
    <w:rsid w:val="00296C1E"/>
    <w:rsid w:val="002D638D"/>
    <w:rsid w:val="002E5A5C"/>
    <w:rsid w:val="002F2FA6"/>
    <w:rsid w:val="002F3FCD"/>
    <w:rsid w:val="002F7057"/>
    <w:rsid w:val="00337756"/>
    <w:rsid w:val="003409AD"/>
    <w:rsid w:val="003446D4"/>
    <w:rsid w:val="00351A1F"/>
    <w:rsid w:val="00356DB1"/>
    <w:rsid w:val="00360B14"/>
    <w:rsid w:val="0036361D"/>
    <w:rsid w:val="0036388D"/>
    <w:rsid w:val="0036559A"/>
    <w:rsid w:val="00365F4B"/>
    <w:rsid w:val="00377F2B"/>
    <w:rsid w:val="00384B1A"/>
    <w:rsid w:val="00392B12"/>
    <w:rsid w:val="00395779"/>
    <w:rsid w:val="003A5489"/>
    <w:rsid w:val="003B126C"/>
    <w:rsid w:val="003C6558"/>
    <w:rsid w:val="003D0B2B"/>
    <w:rsid w:val="003F7AEF"/>
    <w:rsid w:val="00415090"/>
    <w:rsid w:val="004542C4"/>
    <w:rsid w:val="00463E67"/>
    <w:rsid w:val="004734D5"/>
    <w:rsid w:val="004767A6"/>
    <w:rsid w:val="0048619D"/>
    <w:rsid w:val="00494594"/>
    <w:rsid w:val="00497023"/>
    <w:rsid w:val="004A2D73"/>
    <w:rsid w:val="004B03B9"/>
    <w:rsid w:val="004E5C27"/>
    <w:rsid w:val="00510988"/>
    <w:rsid w:val="00510CFC"/>
    <w:rsid w:val="00532C11"/>
    <w:rsid w:val="00534701"/>
    <w:rsid w:val="005455F6"/>
    <w:rsid w:val="005614B8"/>
    <w:rsid w:val="0056733F"/>
    <w:rsid w:val="00577B88"/>
    <w:rsid w:val="0058367A"/>
    <w:rsid w:val="00587CCB"/>
    <w:rsid w:val="005A658A"/>
    <w:rsid w:val="005B4957"/>
    <w:rsid w:val="005E590E"/>
    <w:rsid w:val="005F3F6C"/>
    <w:rsid w:val="0060699D"/>
    <w:rsid w:val="006245E2"/>
    <w:rsid w:val="00664F10"/>
    <w:rsid w:val="00677850"/>
    <w:rsid w:val="00681BB2"/>
    <w:rsid w:val="006961F5"/>
    <w:rsid w:val="006B0820"/>
    <w:rsid w:val="006B1605"/>
    <w:rsid w:val="006F1B7C"/>
    <w:rsid w:val="006F6550"/>
    <w:rsid w:val="006F6EE3"/>
    <w:rsid w:val="00707B29"/>
    <w:rsid w:val="00733BF4"/>
    <w:rsid w:val="007369B2"/>
    <w:rsid w:val="00746BC5"/>
    <w:rsid w:val="00771B0D"/>
    <w:rsid w:val="007721B4"/>
    <w:rsid w:val="00786006"/>
    <w:rsid w:val="007B4262"/>
    <w:rsid w:val="007D15AE"/>
    <w:rsid w:val="007D2B6B"/>
    <w:rsid w:val="007D3D05"/>
    <w:rsid w:val="007D4553"/>
    <w:rsid w:val="007D7210"/>
    <w:rsid w:val="007E64A0"/>
    <w:rsid w:val="008225F7"/>
    <w:rsid w:val="00841510"/>
    <w:rsid w:val="0084504A"/>
    <w:rsid w:val="00845E06"/>
    <w:rsid w:val="008718CE"/>
    <w:rsid w:val="00875870"/>
    <w:rsid w:val="008853D0"/>
    <w:rsid w:val="00891533"/>
    <w:rsid w:val="0089516C"/>
    <w:rsid w:val="008A0B7A"/>
    <w:rsid w:val="008B5D37"/>
    <w:rsid w:val="008C0572"/>
    <w:rsid w:val="008C1B72"/>
    <w:rsid w:val="008C6389"/>
    <w:rsid w:val="008D16A6"/>
    <w:rsid w:val="008D43FB"/>
    <w:rsid w:val="0090413E"/>
    <w:rsid w:val="00907870"/>
    <w:rsid w:val="00907F83"/>
    <w:rsid w:val="009325E1"/>
    <w:rsid w:val="00954BD2"/>
    <w:rsid w:val="00966392"/>
    <w:rsid w:val="00966CB5"/>
    <w:rsid w:val="0098639B"/>
    <w:rsid w:val="00991465"/>
    <w:rsid w:val="009B1E98"/>
    <w:rsid w:val="009E710D"/>
    <w:rsid w:val="00A03904"/>
    <w:rsid w:val="00A05F01"/>
    <w:rsid w:val="00A32965"/>
    <w:rsid w:val="00A37439"/>
    <w:rsid w:val="00A412B8"/>
    <w:rsid w:val="00A445B1"/>
    <w:rsid w:val="00A53D3A"/>
    <w:rsid w:val="00A5586F"/>
    <w:rsid w:val="00A606AD"/>
    <w:rsid w:val="00A75721"/>
    <w:rsid w:val="00A86B1F"/>
    <w:rsid w:val="00A92A3C"/>
    <w:rsid w:val="00AA7BF5"/>
    <w:rsid w:val="00AB05AF"/>
    <w:rsid w:val="00AB4A27"/>
    <w:rsid w:val="00AB574A"/>
    <w:rsid w:val="00AC2C35"/>
    <w:rsid w:val="00AE0F4F"/>
    <w:rsid w:val="00AE1F16"/>
    <w:rsid w:val="00AE2822"/>
    <w:rsid w:val="00AE7DC7"/>
    <w:rsid w:val="00AF6FD5"/>
    <w:rsid w:val="00B039ED"/>
    <w:rsid w:val="00B04293"/>
    <w:rsid w:val="00B135B4"/>
    <w:rsid w:val="00B13FD2"/>
    <w:rsid w:val="00B17996"/>
    <w:rsid w:val="00B5239F"/>
    <w:rsid w:val="00B60D3B"/>
    <w:rsid w:val="00B71DC5"/>
    <w:rsid w:val="00B74443"/>
    <w:rsid w:val="00BA225B"/>
    <w:rsid w:val="00BC7412"/>
    <w:rsid w:val="00BC74CB"/>
    <w:rsid w:val="00BD287A"/>
    <w:rsid w:val="00BD7AE2"/>
    <w:rsid w:val="00C10231"/>
    <w:rsid w:val="00C1305E"/>
    <w:rsid w:val="00C14D4F"/>
    <w:rsid w:val="00C25848"/>
    <w:rsid w:val="00C305AA"/>
    <w:rsid w:val="00C339AE"/>
    <w:rsid w:val="00C379B5"/>
    <w:rsid w:val="00C45E59"/>
    <w:rsid w:val="00C60BAD"/>
    <w:rsid w:val="00C93FC5"/>
    <w:rsid w:val="00C97156"/>
    <w:rsid w:val="00CA7D57"/>
    <w:rsid w:val="00CB025B"/>
    <w:rsid w:val="00CB770A"/>
    <w:rsid w:val="00CC388F"/>
    <w:rsid w:val="00CC73E4"/>
    <w:rsid w:val="00CD2816"/>
    <w:rsid w:val="00CD68E4"/>
    <w:rsid w:val="00CF00D4"/>
    <w:rsid w:val="00D25D7C"/>
    <w:rsid w:val="00D45785"/>
    <w:rsid w:val="00D473D9"/>
    <w:rsid w:val="00D74DCB"/>
    <w:rsid w:val="00D77EAD"/>
    <w:rsid w:val="00DC7EA9"/>
    <w:rsid w:val="00DD6CDD"/>
    <w:rsid w:val="00DE3978"/>
    <w:rsid w:val="00DF0573"/>
    <w:rsid w:val="00E10642"/>
    <w:rsid w:val="00E2151D"/>
    <w:rsid w:val="00E3035C"/>
    <w:rsid w:val="00E366D2"/>
    <w:rsid w:val="00E544F8"/>
    <w:rsid w:val="00E752A7"/>
    <w:rsid w:val="00EA1E8A"/>
    <w:rsid w:val="00EB4E20"/>
    <w:rsid w:val="00EC2EFA"/>
    <w:rsid w:val="00EE102F"/>
    <w:rsid w:val="00EF34C0"/>
    <w:rsid w:val="00EF5BF6"/>
    <w:rsid w:val="00F11B00"/>
    <w:rsid w:val="00FA4C3B"/>
    <w:rsid w:val="00FA5620"/>
    <w:rsid w:val="00FC0C58"/>
    <w:rsid w:val="00FD28EF"/>
    <w:rsid w:val="00FF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A55A"/>
  <w15:chartTrackingRefBased/>
  <w15:docId w15:val="{A3E16732-B71A-477B-9FD1-1FA6552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C74CB"/>
  </w:style>
  <w:style w:type="paragraph" w:styleId="Textodebalo">
    <w:name w:val="Balloon Text"/>
    <w:basedOn w:val="Normal"/>
    <w:link w:val="TextodebaloChar"/>
    <w:uiPriority w:val="99"/>
    <w:semiHidden/>
    <w:unhideWhenUsed/>
    <w:rsid w:val="002742C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42C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A64691-F164-4CC0-833D-823FF0DD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528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Valter</dc:creator>
  <cp:keywords/>
  <dc:description/>
  <cp:lastModifiedBy>José Valter Ribeiro</cp:lastModifiedBy>
  <cp:revision>7</cp:revision>
  <cp:lastPrinted>2021-06-02T11:49:00Z</cp:lastPrinted>
  <dcterms:created xsi:type="dcterms:W3CDTF">2021-05-29T18:33:00Z</dcterms:created>
  <dcterms:modified xsi:type="dcterms:W3CDTF">2021-06-02T11:53:00Z</dcterms:modified>
</cp:coreProperties>
</file>